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79" w:rsidRPr="00FD4AC5" w:rsidRDefault="00614E79" w:rsidP="00614E79">
      <w:pPr>
        <w:pStyle w:val="2"/>
        <w:keepLines/>
        <w:jc w:val="center"/>
        <w:rPr>
          <w:b w:val="0"/>
        </w:rPr>
      </w:pPr>
      <w:bookmarkStart w:id="0" w:name="_Toc493592576"/>
      <w:bookmarkStart w:id="1" w:name="_Toc517237495"/>
      <w:bookmarkStart w:id="2" w:name="_Toc517250468"/>
      <w:r w:rsidRPr="00FD4AC5">
        <w:t>Приложение 16 «</w:t>
      </w:r>
      <w:r w:rsidRPr="00FD4AC5">
        <w:rPr>
          <w:noProof/>
        </w:rPr>
        <w:t>Требования к банковской гарантии»</w:t>
      </w:r>
      <w:bookmarkStart w:id="3" w:name="_Ref493267487"/>
      <w:bookmarkEnd w:id="0"/>
      <w:bookmarkEnd w:id="1"/>
      <w:bookmarkEnd w:id="2"/>
    </w:p>
    <w:tbl>
      <w:tblPr>
        <w:tblStyle w:val="21"/>
        <w:tblW w:w="0" w:type="auto"/>
        <w:tblLook w:val="04A0"/>
      </w:tblPr>
      <w:tblGrid>
        <w:gridCol w:w="817"/>
        <w:gridCol w:w="2410"/>
        <w:gridCol w:w="6343"/>
      </w:tblGrid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>Вид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Банковской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>гарантии</w:t>
            </w:r>
            <w:proofErr w:type="spellEnd"/>
          </w:p>
        </w:tc>
        <w:tc>
          <w:tcPr>
            <w:tcW w:w="6343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Безотзывная и непередаваемая Банковская гарантия</w:t>
            </w: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eastAsia="ru-RU"/>
              </w:rPr>
              <w:t>гаранту</w:t>
            </w:r>
            <w:proofErr w:type="spellEnd"/>
          </w:p>
        </w:tc>
        <w:tc>
          <w:tcPr>
            <w:tcW w:w="6343" w:type="dxa"/>
          </w:tcPr>
          <w:p w:rsidR="00614E79" w:rsidRPr="00FD4AC5" w:rsidRDefault="00614E79" w:rsidP="00276B9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Банковская гарантия должна быть выдана одной из следующих организаций: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2"/>
              </w:numPr>
              <w:spacing w:after="120"/>
              <w:ind w:left="459" w:hanging="425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международная финансовая организация, созданная в соответствии с международными договорами, участником которых является Российская Федерация;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2"/>
              </w:numPr>
              <w:spacing w:after="120"/>
              <w:ind w:left="459" w:hanging="425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международная финансовая организация, с которой Российская Федерация заключила международный договор;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2"/>
              </w:numPr>
              <w:spacing w:after="120"/>
              <w:ind w:left="459" w:hanging="425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корпорация "Банк развития и внешнеэкономической деятельности (Внешэкономбанк)";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2"/>
              </w:numPr>
              <w:spacing w:after="120"/>
              <w:ind w:left="459" w:hanging="425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российская кредитная организация, соответствующая следующим требованиям: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3"/>
              </w:numPr>
              <w:spacing w:after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наличие генеральной лицензии Центрального банка Российской Федерации на осуществление банковских операций или соответствующей лицензии, выданной уполномоченными органами иностранных государств;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3"/>
              </w:numPr>
              <w:spacing w:after="12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период деятельности составляет не менее 3 лет </w:t>
            </w:r>
            <w:proofErr w:type="gramStart"/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с даты</w:t>
            </w:r>
            <w:proofErr w:type="gramEnd"/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государственной регистрации (при слиянии банков указанный срок рассчитывается как в отношении организации, имеющей более раннюю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дату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государственной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регистрации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преобразовании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указанный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</w:rPr>
              <w:t>прерывается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3"/>
              </w:numPr>
              <w:spacing w:after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наличие у </w:t>
            </w:r>
            <w:proofErr w:type="gramStart"/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банка</w:t>
            </w:r>
            <w:proofErr w:type="gramEnd"/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безусловно положительного аудиторского заключения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Российской Федерации.</w:t>
            </w:r>
          </w:p>
          <w:p w:rsidR="00614E79" w:rsidRPr="00FD4AC5" w:rsidRDefault="00614E79" w:rsidP="00614E79">
            <w:pPr>
              <w:pStyle w:val="a1"/>
              <w:numPr>
                <w:ilvl w:val="0"/>
                <w:numId w:val="3"/>
              </w:numPr>
              <w:spacing w:after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/>
              </w:rPr>
              <w:t>размер собственных средств (капитала) составляет не менее чем 20 млрд. рублей.</w:t>
            </w: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Срок, на который выдается Банковская гарантия</w:t>
            </w:r>
          </w:p>
        </w:tc>
        <w:tc>
          <w:tcPr>
            <w:tcW w:w="6343" w:type="dxa"/>
          </w:tcPr>
          <w:p w:rsidR="006E20E6" w:rsidRPr="00FD4AC5" w:rsidRDefault="004703FD">
            <w:pPr>
              <w:pStyle w:val="11"/>
              <w:keepNext/>
              <w:keepLines/>
              <w:numPr>
                <w:ilvl w:val="0"/>
                <w:numId w:val="0"/>
              </w:numPr>
              <w:ind w:left="574"/>
              <w:rPr>
                <w:lang w:val="ru-RU"/>
              </w:rPr>
            </w:pPr>
            <w:r w:rsidRPr="00FD4AC5">
              <w:rPr>
                <w:lang w:val="ru-RU"/>
              </w:rPr>
              <w:t>Банковская гарантия предоставляется в течение Срока действия концессионного соглашения (возобновляемая гарантия)</w:t>
            </w:r>
            <w:r w:rsidR="00BB4652">
              <w:rPr>
                <w:lang w:val="ru-RU"/>
              </w:rPr>
              <w:t xml:space="preserve"> </w:t>
            </w:r>
            <w:r w:rsidRPr="00FD4AC5">
              <w:rPr>
                <w:lang w:val="ru-RU"/>
              </w:rPr>
              <w:t xml:space="preserve">на срок не менее одного года. Банковская гарантия должна быть заменена не </w:t>
            </w:r>
            <w:proofErr w:type="gramStart"/>
            <w:r w:rsidRPr="00FD4AC5">
              <w:rPr>
                <w:lang w:val="ru-RU"/>
              </w:rPr>
              <w:t>позднее</w:t>
            </w:r>
            <w:proofErr w:type="gramEnd"/>
            <w:r w:rsidRPr="00FD4AC5">
              <w:rPr>
                <w:lang w:val="ru-RU"/>
              </w:rPr>
              <w:t xml:space="preserve"> чем за 30 календарных дней до окончания </w:t>
            </w:r>
            <w:r w:rsidRPr="00FD4AC5">
              <w:rPr>
                <w:lang w:val="ru-RU"/>
              </w:rPr>
              <w:lastRenderedPageBreak/>
              <w:t xml:space="preserve">срока действия предыдущей Банковской гарантии. </w:t>
            </w:r>
          </w:p>
          <w:p w:rsidR="00614E79" w:rsidRPr="00FD4AC5" w:rsidRDefault="00614E79" w:rsidP="00754275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Срок исполнения гарантом требования Концедента об уплате денежной суммы</w:t>
            </w:r>
            <w:bookmarkStart w:id="4" w:name="_GoBack"/>
            <w:bookmarkEnd w:id="4"/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 Банковской гарантии</w:t>
            </w:r>
          </w:p>
        </w:tc>
        <w:tc>
          <w:tcPr>
            <w:tcW w:w="6343" w:type="dxa"/>
          </w:tcPr>
          <w:p w:rsidR="00614E79" w:rsidRPr="00FD4AC5" w:rsidRDefault="00614E79" w:rsidP="00276B96">
            <w:pPr>
              <w:spacing w:after="24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течение 30 (Тридцати) календарных дней с момента получения гарантом от концедента соответствующего требования </w:t>
            </w: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 уплате денежной суммы по Банковской гарантии, </w:t>
            </w: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содержащего расчёт суммы требования, подписанного уполномоченным лицом концедента, с указанием обстоятельства, наступление которого повлекло выплату по Банковской гарантии,</w:t>
            </w: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а также документов, которые Концедент направляет гаранту вместе с требованием об уплате денежной суммы по Банковской гарантии.</w:t>
            </w:r>
            <w:proofErr w:type="gramEnd"/>
          </w:p>
          <w:p w:rsidR="00614E79" w:rsidRPr="00FD4AC5" w:rsidRDefault="00614E79" w:rsidP="00276B96">
            <w:pPr>
              <w:ind w:firstLine="7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Перечень документов, которые Конце</w:t>
            </w:r>
            <w:r w:rsidR="004703FD"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дент направляет гаранту вместе с требованием об уплате денежной суммы по Банковской гарантии</w:t>
            </w:r>
          </w:p>
        </w:tc>
        <w:tc>
          <w:tcPr>
            <w:tcW w:w="6343" w:type="dxa"/>
          </w:tcPr>
          <w:p w:rsidR="00614E79" w:rsidRPr="00FD4AC5" w:rsidRDefault="004703FD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Вместе с требованием об уплате денежной суммы по Банковской гарантии </w:t>
            </w:r>
            <w:proofErr w:type="spellStart"/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концедент</w:t>
            </w:r>
            <w:proofErr w:type="spellEnd"/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представляет гаранту: 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а) Концессионное соглашение, а также дополнительные соглашения к Концессионному соглашению (включая дополнительные соглашения, которые были заключены со дня выдачи Банковской гарантии по день предъявления требования гаранту), в соответствии с которым Концессионер должен был исполнить обязательство, которое не исполнено им полностью или в части, при условии, что срок исполнения такого обязательства на основании Концессионного соглашения наступил;</w:t>
            </w:r>
            <w:proofErr w:type="gramEnd"/>
          </w:p>
          <w:p w:rsidR="00614E79" w:rsidRPr="00FD4AC5" w:rsidRDefault="00781AA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документ, подтверждающий предъявление Концедентом требования к Концессионеру об исполнении обязательств по Концессионному соглашению, письмо Концедента о неисполнении Концессионером требования об исполнении обязательства в порядке, предусмотренном Концессионным соглашением;</w:t>
            </w:r>
          </w:p>
          <w:p w:rsidR="00614E79" w:rsidRPr="00FD4AC5" w:rsidRDefault="00614E79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14E79" w:rsidRPr="00FD4AC5" w:rsidRDefault="00BB4652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оригинал Банковской гарантии, а в случае предъявления требования в размере частичного неисполнения обязательств по Банковской гарантии – копия Банковской гарантии;</w:t>
            </w:r>
          </w:p>
          <w:p w:rsidR="008427BD" w:rsidRPr="00FD4AC5" w:rsidRDefault="00BB4652" w:rsidP="00276B96">
            <w:pPr>
              <w:ind w:firstLine="72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доверенность или иной документ, подтверждающий полномочия лица, подписавшего требование об уплате денежной суммы по Банковской гарантии, а также осуществившего удостоверение </w:t>
            </w:r>
            <w:r w:rsidR="004703FD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документов, предоставленных гаранту;</w:t>
            </w:r>
          </w:p>
          <w:p w:rsidR="00781AAD" w:rsidRPr="00FD4AC5" w:rsidRDefault="00BB4652" w:rsidP="00781AA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="004703FD" w:rsidRPr="00FD4AC5">
              <w:rPr>
                <w:rFonts w:ascii="Times New Roman" w:hAnsi="Times New Roman"/>
                <w:sz w:val="24"/>
                <w:szCs w:val="24"/>
                <w:lang w:val="ru-RU"/>
              </w:rPr>
              <w:t>) отчет об исполнении инвестиционной программы в соответствии с Правилами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требованиями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утвержденными постановлением Правительства Российской Федерации от 5 мая 2014 года №410, с подтверждением исполнения Концессионером</w:t>
            </w:r>
            <w:proofErr w:type="gramEnd"/>
            <w:r w:rsidR="004703FD"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обязательств по реконструкции (модернизации) концессионного соглашения в соответствии с Приложением 4 к Концессионному соглашению, </w:t>
            </w:r>
            <w:proofErr w:type="gramStart"/>
            <w:r w:rsidR="004703FD" w:rsidRPr="00FD4AC5">
              <w:rPr>
                <w:rFonts w:ascii="Times New Roman" w:hAnsi="Times New Roman"/>
                <w:sz w:val="24"/>
                <w:szCs w:val="24"/>
                <w:lang w:val="ru-RU"/>
              </w:rPr>
              <w:t>подписанный</w:t>
            </w:r>
            <w:proofErr w:type="gramEnd"/>
            <w:r w:rsidR="004703FD" w:rsidRPr="00FD4A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уполномоченным лицом Концессионера и Концедента..</w:t>
            </w:r>
          </w:p>
          <w:p w:rsidR="00614E79" w:rsidRPr="00FD4AC5" w:rsidRDefault="00614E79" w:rsidP="005B5222">
            <w:pPr>
              <w:ind w:firstLine="72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B5222" w:rsidRPr="00FD4AC5" w:rsidRDefault="004703FD" w:rsidP="005B5222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Копии документов должны предоставляться в виде надлежащим образом заверенных копий в соответствии с Применимым правом.</w:t>
            </w: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8E7937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Порядок признания обязательств гаранта по Банковской гарантии надлежаще </w:t>
            </w:r>
            <w:proofErr w:type="gramStart"/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исполненными</w:t>
            </w:r>
            <w:proofErr w:type="gramEnd"/>
          </w:p>
        </w:tc>
        <w:tc>
          <w:tcPr>
            <w:tcW w:w="6343" w:type="dxa"/>
          </w:tcPr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Обязательство гаранта перед Концедентом по Банковской гарантии прекращается: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в связи с уплатой </w:t>
            </w:r>
            <w:proofErr w:type="spellStart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Концеденту</w:t>
            </w:r>
            <w:proofErr w:type="spellEnd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суммы Банковской гарантии;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б) в связи с окончанием срока Банковской гарантии, на который она выдана;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в) вследствие отказа Концедента от своих прав по Банковской гарантии;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г) по соглашению гаранта с Концедентом о прекращении этого обязательства;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При этом</w:t>
            </w:r>
            <w:proofErr w:type="gramStart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прекращение обязательства гаранта по всем указанным выше в пунктах «а» - «г» основаниям не зависит от того, возвращена ли ему Банковская гарантия.</w:t>
            </w:r>
          </w:p>
          <w:p w:rsidR="00614E79" w:rsidRPr="00FD4AC5" w:rsidRDefault="004703FD" w:rsidP="00276B96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- вследствие возврата Концедентом Банковской гарантии гаранту.</w:t>
            </w: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Обязательства Концессионера, надлежащее исполнение которых обеспечивается </w:t>
            </w: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Банковской гарантией</w:t>
            </w:r>
          </w:p>
        </w:tc>
        <w:tc>
          <w:tcPr>
            <w:tcW w:w="6343" w:type="dxa"/>
          </w:tcPr>
          <w:p w:rsidR="00614E79" w:rsidRPr="00FD4AC5" w:rsidRDefault="00614E79" w:rsidP="00754275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Исполнение Концессионером обязательств по Концессионному соглашению по Реконструкции Объекта соглашения в соответствии с </w:t>
            </w:r>
            <w:r w:rsidR="00754275"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Приложением 4</w:t>
            </w: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14E79" w:rsidRPr="00FD4AC5" w:rsidTr="00276B96">
        <w:tc>
          <w:tcPr>
            <w:tcW w:w="817" w:type="dxa"/>
          </w:tcPr>
          <w:p w:rsidR="00614E79" w:rsidRPr="00FD4AC5" w:rsidRDefault="00614E79" w:rsidP="00614E79">
            <w:pPr>
              <w:widowControl w:val="0"/>
              <w:numPr>
                <w:ilvl w:val="0"/>
                <w:numId w:val="1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ind w:left="426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614E79" w:rsidRPr="00FD4AC5" w:rsidRDefault="00614E79" w:rsidP="00276B96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4AC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рассмотрения споров по Банковской гарантии</w:t>
            </w:r>
          </w:p>
        </w:tc>
        <w:tc>
          <w:tcPr>
            <w:tcW w:w="6343" w:type="dxa"/>
          </w:tcPr>
          <w:p w:rsidR="00614E79" w:rsidRPr="00FD4AC5" w:rsidRDefault="00614E79" w:rsidP="00781AAD">
            <w:pPr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AC5">
              <w:rPr>
                <w:rStyle w:val="2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споры, связанные с Банковской гарантий, подлежат рассмотрению в суде в Арбитражном суде </w:t>
            </w:r>
            <w:r w:rsidR="004703FD" w:rsidRPr="00FD4AC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Start"/>
            <w:r w:rsidR="004703FD" w:rsidRPr="00FD4AC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.М</w:t>
            </w:r>
            <w:proofErr w:type="gramEnd"/>
            <w:r w:rsidR="004703FD" w:rsidRPr="00FD4AC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оскв</w:t>
            </w:r>
            <w:r w:rsidR="00781AAD" w:rsidRPr="00FD4AC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а</w:t>
            </w:r>
            <w:r w:rsidR="00FD4AC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:rsidR="00614E79" w:rsidRPr="00FD4AC5" w:rsidRDefault="00614E79" w:rsidP="00614E79">
      <w:pPr>
        <w:rPr>
          <w:rFonts w:ascii="Times New Roman" w:hAnsi="Times New Roman"/>
          <w:sz w:val="24"/>
          <w:szCs w:val="24"/>
        </w:rPr>
      </w:pPr>
    </w:p>
    <w:bookmarkEnd w:id="3"/>
    <w:p w:rsidR="00614E79" w:rsidRPr="00FD4AC5" w:rsidRDefault="00614E79" w:rsidP="00614E79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6B96" w:rsidRPr="00FD4AC5" w:rsidRDefault="00276B96">
      <w:pPr>
        <w:rPr>
          <w:rFonts w:ascii="Times New Roman" w:hAnsi="Times New Roman"/>
          <w:sz w:val="24"/>
          <w:szCs w:val="24"/>
        </w:rPr>
      </w:pPr>
    </w:p>
    <w:sectPr w:rsidR="00276B96" w:rsidRPr="00FD4AC5" w:rsidSect="00276B96">
      <w:footerReference w:type="default" r:id="rId7"/>
      <w:pgSz w:w="11906" w:h="16838"/>
      <w:pgMar w:top="1134" w:right="850" w:bottom="170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CB7" w:rsidRDefault="00187CB7">
      <w:pPr>
        <w:spacing w:after="0" w:line="240" w:lineRule="auto"/>
      </w:pPr>
      <w:r>
        <w:separator/>
      </w:r>
    </w:p>
  </w:endnote>
  <w:endnote w:type="continuationSeparator" w:id="0">
    <w:p w:rsidR="00187CB7" w:rsidRDefault="00187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644687282"/>
      <w:docPartObj>
        <w:docPartGallery w:val="Page Numbers (Bottom of Page)"/>
        <w:docPartUnique/>
      </w:docPartObj>
    </w:sdtPr>
    <w:sdtContent>
      <w:p w:rsidR="00276B96" w:rsidRPr="00624769" w:rsidRDefault="006E20E6" w:rsidP="00276B96">
        <w:pPr>
          <w:pStyle w:val="a6"/>
          <w:jc w:val="right"/>
          <w:rPr>
            <w:rFonts w:ascii="Times New Roman" w:hAnsi="Times New Roman"/>
            <w:sz w:val="24"/>
            <w:szCs w:val="24"/>
          </w:rPr>
        </w:pPr>
        <w:r w:rsidRPr="00624769">
          <w:rPr>
            <w:rFonts w:ascii="Times New Roman" w:hAnsi="Times New Roman"/>
            <w:sz w:val="24"/>
            <w:szCs w:val="24"/>
          </w:rPr>
          <w:fldChar w:fldCharType="begin"/>
        </w:r>
        <w:r w:rsidR="00276B96" w:rsidRPr="0062476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24769">
          <w:rPr>
            <w:rFonts w:ascii="Times New Roman" w:hAnsi="Times New Roman"/>
            <w:sz w:val="24"/>
            <w:szCs w:val="24"/>
          </w:rPr>
          <w:fldChar w:fldCharType="separate"/>
        </w:r>
        <w:r w:rsidR="00BB4652">
          <w:rPr>
            <w:rFonts w:ascii="Times New Roman" w:hAnsi="Times New Roman"/>
            <w:noProof/>
            <w:sz w:val="24"/>
            <w:szCs w:val="24"/>
          </w:rPr>
          <w:t>2</w:t>
        </w:r>
        <w:r w:rsidRPr="0062476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76B96" w:rsidRPr="00624769" w:rsidRDefault="00276B96" w:rsidP="00276B96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CB7" w:rsidRDefault="00187CB7">
      <w:pPr>
        <w:spacing w:after="0" w:line="240" w:lineRule="auto"/>
      </w:pPr>
      <w:r>
        <w:separator/>
      </w:r>
    </w:p>
  </w:footnote>
  <w:footnote w:type="continuationSeparator" w:id="0">
    <w:p w:rsidR="00187CB7" w:rsidRDefault="00187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ACB"/>
    <w:multiLevelType w:val="hybridMultilevel"/>
    <w:tmpl w:val="A3661E1E"/>
    <w:lvl w:ilvl="0" w:tplc="5CACC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B62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2D1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85E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83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A61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CB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EF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5EFE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46CF2"/>
    <w:multiLevelType w:val="hybridMultilevel"/>
    <w:tmpl w:val="B504D754"/>
    <w:lvl w:ilvl="0" w:tplc="D9C4E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6C59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421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073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F259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7CB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64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D806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62D2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44845"/>
    <w:multiLevelType w:val="hybridMultilevel"/>
    <w:tmpl w:val="F86AC3E4"/>
    <w:lvl w:ilvl="0" w:tplc="146232A4">
      <w:start w:val="1"/>
      <w:numFmt w:val="decimal"/>
      <w:lvlText w:val="%1."/>
      <w:lvlJc w:val="left"/>
      <w:pPr>
        <w:ind w:left="720" w:hanging="360"/>
      </w:pPr>
    </w:lvl>
    <w:lvl w:ilvl="1" w:tplc="1D7C97F2">
      <w:start w:val="1"/>
      <w:numFmt w:val="lowerLetter"/>
      <w:lvlText w:val="%2."/>
      <w:lvlJc w:val="left"/>
      <w:pPr>
        <w:ind w:left="1440" w:hanging="360"/>
      </w:pPr>
    </w:lvl>
    <w:lvl w:ilvl="2" w:tplc="87C875DC" w:tentative="1">
      <w:start w:val="1"/>
      <w:numFmt w:val="lowerRoman"/>
      <w:lvlText w:val="%3."/>
      <w:lvlJc w:val="right"/>
      <w:pPr>
        <w:ind w:left="2160" w:hanging="180"/>
      </w:pPr>
    </w:lvl>
    <w:lvl w:ilvl="3" w:tplc="F1A01FA0" w:tentative="1">
      <w:start w:val="1"/>
      <w:numFmt w:val="decimal"/>
      <w:lvlText w:val="%4."/>
      <w:lvlJc w:val="left"/>
      <w:pPr>
        <w:ind w:left="2880" w:hanging="360"/>
      </w:pPr>
    </w:lvl>
    <w:lvl w:ilvl="4" w:tplc="7FD23E3C" w:tentative="1">
      <w:start w:val="1"/>
      <w:numFmt w:val="lowerLetter"/>
      <w:lvlText w:val="%5."/>
      <w:lvlJc w:val="left"/>
      <w:pPr>
        <w:ind w:left="3600" w:hanging="360"/>
      </w:pPr>
    </w:lvl>
    <w:lvl w:ilvl="5" w:tplc="D5803C86" w:tentative="1">
      <w:start w:val="1"/>
      <w:numFmt w:val="lowerRoman"/>
      <w:lvlText w:val="%6."/>
      <w:lvlJc w:val="right"/>
      <w:pPr>
        <w:ind w:left="4320" w:hanging="180"/>
      </w:pPr>
    </w:lvl>
    <w:lvl w:ilvl="6" w:tplc="29AADEAE" w:tentative="1">
      <w:start w:val="1"/>
      <w:numFmt w:val="decimal"/>
      <w:lvlText w:val="%7."/>
      <w:lvlJc w:val="left"/>
      <w:pPr>
        <w:ind w:left="5040" w:hanging="360"/>
      </w:pPr>
    </w:lvl>
    <w:lvl w:ilvl="7" w:tplc="4D0424A0" w:tentative="1">
      <w:start w:val="1"/>
      <w:numFmt w:val="lowerLetter"/>
      <w:lvlText w:val="%8."/>
      <w:lvlJc w:val="left"/>
      <w:pPr>
        <w:ind w:left="5760" w:hanging="360"/>
      </w:pPr>
    </w:lvl>
    <w:lvl w:ilvl="8" w:tplc="7A3E0F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B687E"/>
    <w:multiLevelType w:val="multilevel"/>
    <w:tmpl w:val="02D4BFEC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E79"/>
    <w:rsid w:val="00020AE9"/>
    <w:rsid w:val="00142336"/>
    <w:rsid w:val="001523D2"/>
    <w:rsid w:val="00187CB7"/>
    <w:rsid w:val="00276B96"/>
    <w:rsid w:val="002A1338"/>
    <w:rsid w:val="004613CB"/>
    <w:rsid w:val="004628E8"/>
    <w:rsid w:val="004703FD"/>
    <w:rsid w:val="005B5222"/>
    <w:rsid w:val="00614E79"/>
    <w:rsid w:val="00621EF6"/>
    <w:rsid w:val="006E20E6"/>
    <w:rsid w:val="00754275"/>
    <w:rsid w:val="00781AAD"/>
    <w:rsid w:val="007910D5"/>
    <w:rsid w:val="007D6C9A"/>
    <w:rsid w:val="008427BD"/>
    <w:rsid w:val="00843232"/>
    <w:rsid w:val="008809F1"/>
    <w:rsid w:val="008D7450"/>
    <w:rsid w:val="008E7937"/>
    <w:rsid w:val="0098270A"/>
    <w:rsid w:val="00BB4652"/>
    <w:rsid w:val="00CD392F"/>
    <w:rsid w:val="00D31263"/>
    <w:rsid w:val="00D745A1"/>
    <w:rsid w:val="00DA1A1A"/>
    <w:rsid w:val="00DF5F18"/>
    <w:rsid w:val="00E809DC"/>
    <w:rsid w:val="00F00FC4"/>
    <w:rsid w:val="00F01EB5"/>
    <w:rsid w:val="00FB3574"/>
    <w:rsid w:val="00FD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4E79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1"/>
    <w:next w:val="a0"/>
    <w:link w:val="10"/>
    <w:qFormat/>
    <w:rsid w:val="00D31263"/>
    <w:pPr>
      <w:keepNext/>
      <w:numPr>
        <w:numId w:val="4"/>
      </w:numPr>
      <w:spacing w:after="200" w:line="240" w:lineRule="auto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unhideWhenUsed/>
    <w:qFormat/>
    <w:rsid w:val="00614E79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"/>
    <w:next w:val="a0"/>
    <w:link w:val="30"/>
    <w:unhideWhenUsed/>
    <w:qFormat/>
    <w:rsid w:val="00D31263"/>
    <w:pPr>
      <w:numPr>
        <w:ilvl w:val="3"/>
      </w:numPr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614E79"/>
    <w:rPr>
      <w:rFonts w:ascii="Times New Roman" w:eastAsia="Calibri" w:hAnsi="Times New Roman" w:cs="Times New Roman"/>
      <w:b/>
      <w:sz w:val="24"/>
      <w:szCs w:val="24"/>
    </w:rPr>
  </w:style>
  <w:style w:type="paragraph" w:styleId="a1">
    <w:name w:val="List Paragraph"/>
    <w:aliases w:val="Мой 1,Пункт а_а"/>
    <w:basedOn w:val="a0"/>
    <w:link w:val="a5"/>
    <w:uiPriority w:val="34"/>
    <w:qFormat/>
    <w:rsid w:val="00614E79"/>
    <w:pPr>
      <w:ind w:left="720"/>
      <w:contextualSpacing/>
    </w:pPr>
  </w:style>
  <w:style w:type="paragraph" w:styleId="a6">
    <w:name w:val="footer"/>
    <w:basedOn w:val="a0"/>
    <w:link w:val="a7"/>
    <w:unhideWhenUsed/>
    <w:rsid w:val="0061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2"/>
    <w:link w:val="a6"/>
    <w:rsid w:val="00614E79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Мой 1 Знак,Пункт а_а Знак"/>
    <w:link w:val="a1"/>
    <w:uiPriority w:val="34"/>
    <w:locked/>
    <w:rsid w:val="00614E79"/>
    <w:rPr>
      <w:rFonts w:ascii="Calibri" w:eastAsia="Calibri" w:hAnsi="Calibri" w:cs="Times New Roman"/>
    </w:rPr>
  </w:style>
  <w:style w:type="table" w:customStyle="1" w:styleId="21">
    <w:name w:val="Сетка таблицы21"/>
    <w:uiPriority w:val="99"/>
    <w:rsid w:val="00614E79"/>
    <w:pPr>
      <w:spacing w:after="0" w:line="240" w:lineRule="auto"/>
    </w:pPr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2"/>
    <w:link w:val="23"/>
    <w:uiPriority w:val="99"/>
    <w:rsid w:val="00614E79"/>
    <w:rPr>
      <w:rFonts w:ascii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614E79"/>
    <w:pPr>
      <w:widowControl w:val="0"/>
      <w:shd w:val="clear" w:color="auto" w:fill="FFFFFF"/>
      <w:spacing w:before="420" w:after="0" w:line="202" w:lineRule="exact"/>
      <w:jc w:val="both"/>
    </w:pPr>
    <w:rPr>
      <w:rFonts w:ascii="Arial" w:eastAsiaTheme="minorHAnsi" w:hAnsi="Arial" w:cs="Arial"/>
      <w:sz w:val="16"/>
      <w:szCs w:val="16"/>
    </w:rPr>
  </w:style>
  <w:style w:type="character" w:styleId="a8">
    <w:name w:val="annotation reference"/>
    <w:basedOn w:val="a2"/>
    <w:uiPriority w:val="99"/>
    <w:semiHidden/>
    <w:unhideWhenUsed/>
    <w:rsid w:val="007910D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7910D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910D5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910D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910D5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79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910D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1,H1 Знак Знак,Headi... Знак,Heading 1iz Знак,Ðàçäåë Знак,Б1 Знак,Б11 Знак,Введение... Знак,Заголовок параграфа (1.) Знак"/>
    <w:basedOn w:val="a2"/>
    <w:link w:val="1"/>
    <w:rsid w:val="00D31263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30">
    <w:name w:val="Заголовок 3 Знак"/>
    <w:aliases w:val="H3 Знак"/>
    <w:basedOn w:val="a2"/>
    <w:link w:val="3"/>
    <w:rsid w:val="00D31263"/>
    <w:rPr>
      <w:rFonts w:ascii="Times New Roman" w:eastAsia="Calibri" w:hAnsi="Times New Roman" w:cs="Times New Roman"/>
      <w:sz w:val="24"/>
      <w:szCs w:val="24"/>
    </w:rPr>
  </w:style>
  <w:style w:type="paragraph" w:customStyle="1" w:styleId="a">
    <w:name w:val="Третий уровень (a)"/>
    <w:basedOn w:val="11"/>
    <w:qFormat/>
    <w:rsid w:val="00D31263"/>
    <w:pPr>
      <w:numPr>
        <w:ilvl w:val="2"/>
      </w:numPr>
    </w:pPr>
  </w:style>
  <w:style w:type="paragraph" w:customStyle="1" w:styleId="11">
    <w:name w:val="Второй уровень (1.1.)"/>
    <w:basedOn w:val="1"/>
    <w:rsid w:val="00D31263"/>
    <w:pPr>
      <w:keepNext w:val="0"/>
      <w:numPr>
        <w:ilvl w:val="1"/>
      </w:numPr>
      <w:ind w:left="574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79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614E79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614E79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614E79"/>
    <w:pPr>
      <w:ind w:left="720"/>
      <w:contextualSpacing/>
    </w:pPr>
  </w:style>
  <w:style w:type="paragraph" w:styleId="a5">
    <w:name w:val="footer"/>
    <w:basedOn w:val="a"/>
    <w:link w:val="a6"/>
    <w:unhideWhenUsed/>
    <w:rsid w:val="0061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14E79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614E79"/>
    <w:rPr>
      <w:rFonts w:ascii="Calibri" w:eastAsia="Calibri" w:hAnsi="Calibri" w:cs="Times New Roman"/>
    </w:rPr>
  </w:style>
  <w:style w:type="table" w:customStyle="1" w:styleId="21">
    <w:name w:val="Сетка таблицы21"/>
    <w:uiPriority w:val="99"/>
    <w:rsid w:val="00614E79"/>
    <w:pPr>
      <w:spacing w:after="0" w:line="240" w:lineRule="auto"/>
    </w:pPr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uiPriority w:val="99"/>
    <w:rsid w:val="00614E79"/>
    <w:rPr>
      <w:rFonts w:ascii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614E79"/>
    <w:pPr>
      <w:widowControl w:val="0"/>
      <w:shd w:val="clear" w:color="auto" w:fill="FFFFFF"/>
      <w:spacing w:before="420" w:after="0" w:line="202" w:lineRule="exact"/>
      <w:jc w:val="both"/>
    </w:pPr>
    <w:rPr>
      <w:rFonts w:ascii="Arial" w:eastAsiaTheme="minorHAnsi" w:hAnsi="Arial" w:cs="Arial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7910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910D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10D5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910D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910D5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9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10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3</cp:revision>
  <cp:lastPrinted>2018-10-25T12:54:00Z</cp:lastPrinted>
  <dcterms:created xsi:type="dcterms:W3CDTF">2018-10-25T13:51:00Z</dcterms:created>
  <dcterms:modified xsi:type="dcterms:W3CDTF">2018-11-07T12:25:00Z</dcterms:modified>
</cp:coreProperties>
</file>